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4B" w:rsidRPr="005F36B9" w:rsidRDefault="005F36B9" w:rsidP="005F36B9">
      <w:pPr>
        <w:ind w:firstLine="720"/>
        <w:rPr>
          <w:rFonts w:asciiTheme="majorBidi" w:hAnsiTheme="majorBidi" w:cstheme="majorBidi" w:hint="cs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 xml:space="preserve">  </w:t>
      </w:r>
      <w:r>
        <w:rPr>
          <w:rFonts w:asciiTheme="majorBidi" w:hAnsiTheme="majorBidi" w:cstheme="majorBidi" w:hint="cs"/>
          <w:sz w:val="72"/>
          <w:szCs w:val="72"/>
          <w:cs/>
        </w:rPr>
        <w:tab/>
      </w:r>
      <w:r>
        <w:rPr>
          <w:rFonts w:asciiTheme="majorBidi" w:hAnsiTheme="majorBidi" w:cstheme="majorBidi" w:hint="cs"/>
          <w:sz w:val="72"/>
          <w:szCs w:val="72"/>
          <w:cs/>
        </w:rPr>
        <w:tab/>
        <w:t>พุ</w:t>
      </w:r>
      <w:bookmarkStart w:id="0" w:name="_GoBack"/>
      <w:bookmarkEnd w:id="0"/>
      <w:r>
        <w:rPr>
          <w:rFonts w:asciiTheme="majorBidi" w:hAnsiTheme="majorBidi" w:cstheme="majorBidi" w:hint="cs"/>
          <w:sz w:val="72"/>
          <w:szCs w:val="72"/>
          <w:cs/>
        </w:rPr>
        <w:t>ทธวิธี  ในการสอน</w:t>
      </w:r>
    </w:p>
    <w:p w:rsidR="001F523F" w:rsidRDefault="00184CB9" w:rsidP="0082774B">
      <w:pPr>
        <w:ind w:firstLine="720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พุทธวิธีในการสอน  หมายถึง  วิธีการที่พระพุทธเจ้าทรงสอนพุทธบริษัท  คือ  ภิกษุ  ภิกษุณี  อุบาสก  อุบาสิกา  หรือบุคคลทั่วไปรวมทั้งเทวดาและมนุษย์  ตามพระนามที่ได้รับยกย่องว่า </w:t>
      </w:r>
      <w:r w:rsidR="00B945B5">
        <w:rPr>
          <w:rFonts w:asciiTheme="majorBidi" w:hAnsiTheme="majorBidi" w:cstheme="majorBidi" w:hint="cs"/>
          <w:sz w:val="36"/>
          <w:szCs w:val="36"/>
          <w:cs/>
        </w:rPr>
        <w:t>“</w:t>
      </w:r>
      <w:proofErr w:type="spellStart"/>
      <w:r w:rsidR="00B945B5">
        <w:rPr>
          <w:rFonts w:asciiTheme="majorBidi" w:hAnsiTheme="majorBidi" w:cstheme="majorBidi" w:hint="cs"/>
          <w:sz w:val="36"/>
          <w:szCs w:val="36"/>
          <w:cs/>
        </w:rPr>
        <w:t>สตฺ</w:t>
      </w:r>
      <w:proofErr w:type="spellEnd"/>
      <w:r w:rsidR="00B945B5">
        <w:rPr>
          <w:rFonts w:asciiTheme="majorBidi" w:hAnsiTheme="majorBidi" w:cstheme="majorBidi" w:hint="cs"/>
          <w:sz w:val="36"/>
          <w:szCs w:val="36"/>
          <w:cs/>
        </w:rPr>
        <w:t xml:space="preserve">ถา  </w:t>
      </w:r>
      <w:proofErr w:type="spellStart"/>
      <w:r w:rsidR="00B945B5">
        <w:rPr>
          <w:rFonts w:asciiTheme="majorBidi" w:hAnsiTheme="majorBidi" w:cstheme="majorBidi" w:hint="cs"/>
          <w:sz w:val="36"/>
          <w:szCs w:val="36"/>
          <w:cs/>
        </w:rPr>
        <w:t>เทวมนุสฺสานํ</w:t>
      </w:r>
      <w:proofErr w:type="spellEnd"/>
      <w:r w:rsidR="00B945B5">
        <w:rPr>
          <w:rFonts w:asciiTheme="majorBidi" w:hAnsiTheme="majorBidi" w:cstheme="majorBidi" w:hint="cs"/>
          <w:sz w:val="36"/>
          <w:szCs w:val="36"/>
          <w:cs/>
        </w:rPr>
        <w:t xml:space="preserve">”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ทรงเป็นศาสดาของเทวดาและมนุษย์ทั้งหลาย</w:t>
      </w:r>
      <w:r w:rsidR="004F7505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</w:p>
    <w:p w:rsidR="004F7505" w:rsidRDefault="004F7505">
      <w:p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เนื่องจากทรงมีพุทธวิธีหลายประการอันเหมาะสมแก่ผู้ฟังหรือผู้สนทนาด้วย  เมื่อจบการสอนและการสนทนาจึงมักจะได้รับผลสมความมุ่งหมาย  คือ  ผู้ฟังได้บรรลุมรรคผลบ้าง  แสดงตนถึงพระรัตนตรัยเป็นพุทธมามะกะบ้าง  สุดแล้วแต่บุญบารมีหรืออินทรีย์ของแต่ละคนซึ่งแก่อ่อนไม่เท่ากัน</w:t>
      </w:r>
    </w:p>
    <w:p w:rsidR="004F7505" w:rsidRDefault="004F7505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บางคราวทรงรอคอยให้อินทรีย์ของพระสาวกบางท่านแก่กล้าเพียงพอเสียก่อนแล้งจึงทรงแสกงธรรม  จะ</w:t>
      </w:r>
      <w:r w:rsidR="00B945B5">
        <w:rPr>
          <w:rFonts w:asciiTheme="majorBidi" w:hAnsiTheme="majorBidi" w:cstheme="majorBidi" w:hint="cs"/>
          <w:sz w:val="36"/>
          <w:szCs w:val="36"/>
          <w:cs/>
        </w:rPr>
        <w:t>เรียกว่า  ทรงรอคอยความพร้อมก็ได้  เช่น  ที่ทรงรอคอยอินทรีย์ของพระวักกะลิเป็นเวลาหลายเดือนเพียงเพื่อจะตรัสพระวาจาว่า  “ดูก่อนวักกะลิ  จะประโยชน์อะไรด้วยร่างกายที่เปื่อยเน่าซึ่งเธอตามดูอยู่  วักกะลิผู้ใดเห็นธรรม  ผู้นั้นเห็นเรา  ผู้ใดเห็นเรา  ผู้นั้นเห็นธรรม”</w:t>
      </w:r>
    </w:p>
    <w:p w:rsidR="00B945B5" w:rsidRPr="00184CB9" w:rsidRDefault="00B945B5">
      <w:pPr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ตรัสอย่างนี้ทรงสอนอย่างนี้แก่ภิกษุวักกะลิ ที่ติดใจพระรูปพระโฉมของพระองค์   เพื่อให้พระวักกะลิเห็นธรรมเสียก่อน   การเห็นพระองค์จะเป็นของไม่ยากเลย  อีกอย่างหนึ่งมิได้ทรงประสงค์ให้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ผู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ใดมาลุ่มหลงพังพันในพระองค์  แต่ให้เขาสนใจในสิ่งอันจะเป็นประโยชน์แก่ตัวเขา  ทรงเป็นครูที่ไม่กระหายศิษย์  แต่ทรงกระทำทุกอย่างเพื่อประโยชน์แก่ศิษย์</w:t>
      </w:r>
    </w:p>
    <w:sectPr w:rsidR="00B945B5" w:rsidRPr="0018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B9"/>
    <w:rsid w:val="00184CB9"/>
    <w:rsid w:val="001F523F"/>
    <w:rsid w:val="004F7505"/>
    <w:rsid w:val="005F36B9"/>
    <w:rsid w:val="0082774B"/>
    <w:rsid w:val="00B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25E8E-2C8F-414C-8FBB-15C4B087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2018-07-08T12:22:00Z</dcterms:created>
  <dcterms:modified xsi:type="dcterms:W3CDTF">2018-07-08T12:45:00Z</dcterms:modified>
</cp:coreProperties>
</file>